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592" w:lineRule="exact"/>
        <w:rPr>
          <w:rFonts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</w:p>
    <w:p>
      <w:pPr>
        <w:pStyle w:val="7"/>
        <w:spacing w:line="592" w:lineRule="exact"/>
        <w:rPr>
          <w:rFonts w:ascii="方正小标宋简体" w:hAnsi="黑体" w:eastAsia="方正小标宋简体" w:cs="Times New Roman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日照航空人才发展</w:t>
      </w:r>
      <w:r>
        <w:rPr>
          <w:rFonts w:hint="eastAsia" w:ascii="方正小标宋简体" w:hAnsi="黑体" w:eastAsia="方正小标宋简体" w:cs="方正小标宋简体"/>
          <w:b w:val="0"/>
          <w:bCs w:val="0"/>
          <w:color w:val="000000"/>
          <w:sz w:val="44"/>
          <w:szCs w:val="44"/>
        </w:rPr>
        <w:t>有限公司</w:t>
      </w:r>
    </w:p>
    <w:p>
      <w:pPr>
        <w:pStyle w:val="7"/>
        <w:spacing w:line="592" w:lineRule="exact"/>
        <w:rPr>
          <w:rFonts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2022年度财务预算信息公告</w:t>
      </w:r>
    </w:p>
    <w:p>
      <w:pPr>
        <w:autoSpaceDE w:val="0"/>
        <w:autoSpaceDN w:val="0"/>
        <w:adjustRightInd w:val="0"/>
        <w:spacing w:line="592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adjustRightInd w:val="0"/>
        <w:snapToGrid w:val="0"/>
        <w:spacing w:line="592" w:lineRule="exact"/>
        <w:ind w:firstLine="643" w:firstLineChars="200"/>
        <w:rPr>
          <w:rFonts w:ascii="仿宋_GB2312" w:eastAsia="仿宋_GB2312" w:cs="Times New Roman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一、主要财务预算指标</w:t>
      </w:r>
    </w:p>
    <w:p>
      <w:pPr>
        <w:adjustRightInd w:val="0"/>
        <w:snapToGrid w:val="0"/>
        <w:spacing w:line="592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1.</w:t>
      </w:r>
      <w:r>
        <w:rPr>
          <w:rFonts w:hint="eastAsia" w:ascii="仿宋_GB2312" w:eastAsia="仿宋_GB2312" w:cs="仿宋_GB2312"/>
          <w:sz w:val="32"/>
          <w:szCs w:val="32"/>
        </w:rPr>
        <w:t>主要财务预算指标</w:t>
      </w:r>
    </w:p>
    <w:p>
      <w:pPr>
        <w:adjustRightInd w:val="0"/>
        <w:snapToGrid w:val="0"/>
        <w:spacing w:line="592" w:lineRule="exact"/>
        <w:ind w:firstLine="480" w:firstLineChars="15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hint="eastAsia" w:ascii="仿宋_GB2312" w:eastAsia="仿宋_GB2312" w:cs="仿宋_GB2312"/>
          <w:sz w:val="32"/>
          <w:szCs w:val="32"/>
        </w:rPr>
        <w:t>）营业总收入：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 w:cs="仿宋_GB2312"/>
          <w:sz w:val="32"/>
          <w:szCs w:val="32"/>
        </w:rPr>
        <w:t>万元；</w:t>
      </w:r>
    </w:p>
    <w:p>
      <w:pPr>
        <w:adjustRightInd w:val="0"/>
        <w:snapToGrid w:val="0"/>
        <w:spacing w:line="592" w:lineRule="exact"/>
        <w:ind w:firstLine="480" w:firstLineChars="15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</w:t>
      </w: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hint="eastAsia" w:ascii="仿宋_GB2312" w:eastAsia="仿宋_GB2312" w:cs="仿宋_GB2312"/>
          <w:sz w:val="32"/>
          <w:szCs w:val="32"/>
        </w:rPr>
        <w:t>）营业总成本：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-10.13</w:t>
      </w:r>
      <w:r>
        <w:rPr>
          <w:rFonts w:hint="eastAsia" w:ascii="仿宋_GB2312" w:eastAsia="仿宋_GB2312" w:cs="仿宋_GB2312"/>
          <w:sz w:val="32"/>
          <w:szCs w:val="32"/>
        </w:rPr>
        <w:t>万元；</w:t>
      </w:r>
    </w:p>
    <w:p>
      <w:pPr>
        <w:adjustRightInd w:val="0"/>
        <w:snapToGrid w:val="0"/>
        <w:spacing w:line="592" w:lineRule="exact"/>
        <w:ind w:firstLine="480" w:firstLineChars="15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</w:t>
      </w:r>
      <w:r>
        <w:rPr>
          <w:rFonts w:ascii="仿宋_GB2312" w:eastAsia="仿宋_GB2312" w:cs="仿宋_GB2312"/>
          <w:sz w:val="32"/>
          <w:szCs w:val="32"/>
        </w:rPr>
        <w:t>3</w:t>
      </w:r>
      <w:r>
        <w:rPr>
          <w:rFonts w:hint="eastAsia" w:ascii="仿宋_GB2312" w:eastAsia="仿宋_GB2312" w:cs="仿宋_GB2312"/>
          <w:sz w:val="32"/>
          <w:szCs w:val="32"/>
        </w:rPr>
        <w:t>）销售费用：0万元；</w:t>
      </w:r>
    </w:p>
    <w:p>
      <w:pPr>
        <w:adjustRightInd w:val="0"/>
        <w:snapToGrid w:val="0"/>
        <w:spacing w:line="592" w:lineRule="exact"/>
        <w:ind w:firstLine="480" w:firstLineChars="15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</w:t>
      </w:r>
      <w:r>
        <w:rPr>
          <w:rFonts w:ascii="仿宋_GB2312" w:eastAsia="仿宋_GB2312" w:cs="仿宋_GB2312"/>
          <w:sz w:val="32"/>
          <w:szCs w:val="32"/>
        </w:rPr>
        <w:t>4</w:t>
      </w:r>
      <w:r>
        <w:rPr>
          <w:rFonts w:hint="eastAsia" w:ascii="仿宋_GB2312" w:eastAsia="仿宋_GB2312" w:cs="仿宋_GB2312"/>
          <w:sz w:val="32"/>
          <w:szCs w:val="32"/>
        </w:rPr>
        <w:t>）管理费用：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39.3</w:t>
      </w:r>
      <w:r>
        <w:rPr>
          <w:rFonts w:hint="eastAsia" w:ascii="仿宋_GB2312" w:eastAsia="仿宋_GB2312" w:cs="仿宋_GB2312"/>
          <w:sz w:val="32"/>
          <w:szCs w:val="32"/>
        </w:rPr>
        <w:t>万元；</w:t>
      </w:r>
    </w:p>
    <w:p>
      <w:pPr>
        <w:adjustRightInd w:val="0"/>
        <w:snapToGrid w:val="0"/>
        <w:spacing w:line="592" w:lineRule="exact"/>
        <w:ind w:firstLine="480" w:firstLineChars="15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</w:t>
      </w:r>
      <w:r>
        <w:rPr>
          <w:rFonts w:ascii="仿宋_GB2312" w:eastAsia="仿宋_GB2312" w:cs="仿宋_GB2312"/>
          <w:sz w:val="32"/>
          <w:szCs w:val="32"/>
        </w:rPr>
        <w:t>5</w:t>
      </w:r>
      <w:r>
        <w:rPr>
          <w:rFonts w:hint="eastAsia" w:ascii="仿宋_GB2312" w:eastAsia="仿宋_GB2312" w:cs="仿宋_GB2312"/>
          <w:sz w:val="32"/>
          <w:szCs w:val="32"/>
        </w:rPr>
        <w:t>）财务费用：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-50.51</w:t>
      </w:r>
      <w:r>
        <w:rPr>
          <w:rFonts w:hint="eastAsia" w:ascii="仿宋_GB2312" w:eastAsia="仿宋_GB2312" w:cs="仿宋_GB2312"/>
          <w:sz w:val="32"/>
          <w:szCs w:val="32"/>
        </w:rPr>
        <w:t>万元；</w:t>
      </w:r>
    </w:p>
    <w:p>
      <w:pPr>
        <w:adjustRightInd w:val="0"/>
        <w:snapToGrid w:val="0"/>
        <w:spacing w:line="592" w:lineRule="exact"/>
        <w:ind w:firstLine="480" w:firstLineChars="15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</w:t>
      </w:r>
      <w:r>
        <w:rPr>
          <w:rFonts w:ascii="仿宋_GB2312" w:eastAsia="仿宋_GB2312" w:cs="仿宋_GB2312"/>
          <w:sz w:val="32"/>
          <w:szCs w:val="32"/>
        </w:rPr>
        <w:t>6</w:t>
      </w:r>
      <w:r>
        <w:rPr>
          <w:rFonts w:hint="eastAsia" w:ascii="仿宋_GB2312" w:eastAsia="仿宋_GB2312" w:cs="仿宋_GB2312"/>
          <w:sz w:val="32"/>
          <w:szCs w:val="32"/>
        </w:rPr>
        <w:t>）利润总额：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10.13</w:t>
      </w:r>
      <w:r>
        <w:rPr>
          <w:rFonts w:hint="eastAsia" w:ascii="仿宋_GB2312" w:eastAsia="仿宋_GB2312" w:cs="仿宋_GB2312"/>
          <w:sz w:val="32"/>
          <w:szCs w:val="32"/>
        </w:rPr>
        <w:t>万元；</w:t>
      </w:r>
    </w:p>
    <w:p>
      <w:pPr>
        <w:adjustRightInd w:val="0"/>
        <w:snapToGrid w:val="0"/>
        <w:spacing w:line="592" w:lineRule="exact"/>
        <w:ind w:firstLine="480" w:firstLineChars="15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（7）资产总额：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2940.88</w:t>
      </w:r>
      <w:r>
        <w:rPr>
          <w:rFonts w:hint="eastAsia" w:ascii="仿宋_GB2312" w:eastAsia="仿宋_GB2312" w:cs="仿宋_GB2312"/>
          <w:sz w:val="32"/>
          <w:szCs w:val="32"/>
        </w:rPr>
        <w:t>万元；</w:t>
      </w:r>
    </w:p>
    <w:p>
      <w:pPr>
        <w:adjustRightInd w:val="0"/>
        <w:snapToGrid w:val="0"/>
        <w:spacing w:line="592" w:lineRule="exact"/>
        <w:ind w:firstLine="480" w:firstLineChars="15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（8）负债总额：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769.16</w:t>
      </w:r>
      <w:r>
        <w:rPr>
          <w:rFonts w:hint="eastAsia" w:ascii="仿宋_GB2312" w:eastAsia="仿宋_GB2312" w:cs="仿宋_GB2312"/>
          <w:sz w:val="32"/>
          <w:szCs w:val="32"/>
        </w:rPr>
        <w:t>万元；</w:t>
      </w:r>
    </w:p>
    <w:p>
      <w:pPr>
        <w:adjustRightInd w:val="0"/>
        <w:snapToGrid w:val="0"/>
        <w:spacing w:line="592" w:lineRule="exact"/>
        <w:ind w:firstLine="480" w:firstLineChars="15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（9）所有者权益：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2171.72</w:t>
      </w:r>
      <w:r>
        <w:rPr>
          <w:rFonts w:hint="eastAsia" w:ascii="仿宋_GB2312" w:eastAsia="仿宋_GB2312" w:cs="仿宋_GB2312"/>
          <w:sz w:val="32"/>
          <w:szCs w:val="32"/>
        </w:rPr>
        <w:t>万元。</w:t>
      </w:r>
    </w:p>
    <w:p>
      <w:pPr>
        <w:adjustRightInd w:val="0"/>
        <w:snapToGrid w:val="0"/>
        <w:spacing w:line="592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hint="eastAsia" w:ascii="仿宋_GB2312" w:eastAsia="仿宋_GB2312" w:cs="仿宋_GB2312"/>
          <w:sz w:val="32"/>
          <w:szCs w:val="32"/>
        </w:rPr>
        <w:t>.管理和发展指标</w:t>
      </w:r>
    </w:p>
    <w:p>
      <w:pPr>
        <w:adjustRightInd w:val="0"/>
        <w:snapToGrid w:val="0"/>
        <w:spacing w:line="592" w:lineRule="exact"/>
        <w:ind w:firstLine="960" w:firstLineChars="300"/>
        <w:rPr>
          <w:rFonts w:hint="eastAsia" w:asci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sz w:val="32"/>
          <w:szCs w:val="32"/>
        </w:rPr>
        <w:t>职工薪酬：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37.8</w:t>
      </w:r>
      <w:r>
        <w:rPr>
          <w:rFonts w:hint="eastAsia" w:ascii="仿宋_GB2312" w:eastAsia="仿宋_GB2312" w:cs="仿宋_GB2312"/>
          <w:sz w:val="32"/>
          <w:szCs w:val="32"/>
        </w:rPr>
        <w:t>万元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592" w:lineRule="exact"/>
        <w:ind w:firstLine="643" w:firstLineChars="200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二、上年度财务预算执行情况</w:t>
      </w:r>
    </w:p>
    <w:p>
      <w:pPr>
        <w:adjustRightInd w:val="0"/>
        <w:snapToGrid w:val="0"/>
        <w:spacing w:line="592" w:lineRule="exact"/>
        <w:ind w:firstLine="480" w:firstLineChars="15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1.营业总收入：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 w:cs="仿宋_GB2312"/>
          <w:sz w:val="32"/>
          <w:szCs w:val="32"/>
        </w:rPr>
        <w:t>万元；</w:t>
      </w:r>
    </w:p>
    <w:p>
      <w:pPr>
        <w:adjustRightInd w:val="0"/>
        <w:snapToGrid w:val="0"/>
        <w:spacing w:line="592" w:lineRule="exact"/>
        <w:ind w:firstLine="480" w:firstLineChars="15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2.营业总成本：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-15.34</w:t>
      </w:r>
      <w:r>
        <w:rPr>
          <w:rFonts w:hint="eastAsia" w:ascii="仿宋_GB2312" w:eastAsia="仿宋_GB2312" w:cs="仿宋_GB2312"/>
          <w:sz w:val="32"/>
          <w:szCs w:val="32"/>
        </w:rPr>
        <w:t>万元，比预算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增加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18.56</w:t>
      </w:r>
      <w:r>
        <w:rPr>
          <w:rFonts w:hint="eastAsia" w:ascii="仿宋_GB2312" w:eastAsia="仿宋_GB2312" w:cs="仿宋_GB2312"/>
          <w:sz w:val="32"/>
          <w:szCs w:val="32"/>
        </w:rPr>
        <w:t>万元，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增</w:t>
      </w:r>
      <w:r>
        <w:rPr>
          <w:rFonts w:hint="eastAsia" w:ascii="仿宋_GB2312" w:eastAsia="仿宋_GB2312" w:cs="仿宋_GB2312"/>
          <w:sz w:val="32"/>
          <w:szCs w:val="32"/>
        </w:rPr>
        <w:t>幅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54.75</w:t>
      </w:r>
      <w:r>
        <w:rPr>
          <w:rFonts w:ascii="仿宋_GB2312" w:eastAsia="仿宋_GB2312" w:cs="仿宋_GB2312"/>
          <w:sz w:val="32"/>
          <w:szCs w:val="32"/>
        </w:rPr>
        <w:t>%</w:t>
      </w:r>
      <w:r>
        <w:rPr>
          <w:rFonts w:hint="eastAsia" w:ascii="仿宋_GB2312" w:eastAsia="仿宋_GB2312" w:cs="仿宋_GB2312"/>
          <w:sz w:val="32"/>
          <w:szCs w:val="32"/>
        </w:rPr>
        <w:t>；</w:t>
      </w:r>
    </w:p>
    <w:p>
      <w:pPr>
        <w:adjustRightInd w:val="0"/>
        <w:snapToGrid w:val="0"/>
        <w:spacing w:line="592" w:lineRule="exact"/>
        <w:ind w:firstLine="480" w:firstLineChars="15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3.利润总额：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15.55</w:t>
      </w:r>
      <w:r>
        <w:rPr>
          <w:rFonts w:hint="eastAsia" w:ascii="仿宋_GB2312" w:eastAsia="仿宋_GB2312" w:cs="仿宋_GB2312"/>
          <w:sz w:val="32"/>
          <w:szCs w:val="32"/>
        </w:rPr>
        <w:t>万元，比预算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减少</w:t>
      </w:r>
      <w:bookmarkStart w:id="0" w:name="_GoBack"/>
      <w:bookmarkEnd w:id="0"/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18.35</w:t>
      </w:r>
      <w:r>
        <w:rPr>
          <w:rFonts w:hint="eastAsia" w:ascii="仿宋_GB2312" w:eastAsia="仿宋_GB2312" w:cs="仿宋_GB2312"/>
          <w:sz w:val="32"/>
          <w:szCs w:val="32"/>
        </w:rPr>
        <w:t>万元，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减</w:t>
      </w:r>
      <w:r>
        <w:rPr>
          <w:rFonts w:hint="eastAsia" w:ascii="仿宋_GB2312" w:eastAsia="仿宋_GB2312" w:cs="仿宋_GB2312"/>
          <w:sz w:val="32"/>
          <w:szCs w:val="32"/>
        </w:rPr>
        <w:t>幅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54.13</w:t>
      </w:r>
      <w:r>
        <w:rPr>
          <w:rFonts w:ascii="仿宋_GB2312" w:eastAsia="仿宋_GB2312" w:cs="仿宋_GB2312"/>
          <w:sz w:val="32"/>
          <w:szCs w:val="32"/>
        </w:rPr>
        <w:t>%</w:t>
      </w:r>
      <w:r>
        <w:rPr>
          <w:rFonts w:hint="eastAsia" w:ascii="仿宋_GB2312" w:eastAsia="仿宋_GB2312" w:cs="仿宋_GB2312"/>
          <w:sz w:val="32"/>
          <w:szCs w:val="32"/>
        </w:rPr>
        <w:t>。</w:t>
      </w:r>
    </w:p>
    <w:p>
      <w:pPr>
        <w:adjustRightInd w:val="0"/>
        <w:snapToGrid w:val="0"/>
        <w:spacing w:line="592" w:lineRule="exact"/>
        <w:ind w:right="640" w:firstLine="640" w:firstLineChars="200"/>
        <w:rPr>
          <w:rFonts w:asci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92" w:lineRule="exact"/>
        <w:ind w:right="640"/>
        <w:rPr>
          <w:rFonts w:asci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92" w:lineRule="exact"/>
        <w:ind w:right="640" w:firstLine="640" w:firstLineChars="200"/>
        <w:jc w:val="right"/>
        <w:rPr>
          <w:rFonts w:ascii="宋体" w:hAnsi="宋体" w:eastAsia="宋体" w:cs="Times New Roman"/>
          <w:color w:val="000000"/>
        </w:rPr>
      </w:pPr>
      <w:r>
        <w:rPr>
          <w:rFonts w:ascii="仿宋_GB2312" w:eastAsia="仿宋_GB2312" w:cs="仿宋_GB2312"/>
          <w:sz w:val="32"/>
          <w:szCs w:val="32"/>
        </w:rPr>
        <w:t xml:space="preserve"> </w:t>
      </w:r>
    </w:p>
    <w:p>
      <w:pPr>
        <w:adjustRightInd w:val="0"/>
        <w:snapToGrid w:val="0"/>
        <w:spacing w:line="592" w:lineRule="exact"/>
        <w:ind w:right="640" w:firstLine="3600" w:firstLineChars="1500"/>
        <w:rPr>
          <w:rFonts w:ascii="宋体" w:hAnsi="宋体" w:eastAsia="宋体" w:cs="Times New Roman"/>
          <w:color w:val="000000"/>
        </w:rPr>
      </w:pPr>
    </w:p>
    <w:sectPr>
      <w:pgSz w:w="11906" w:h="16838"/>
      <w:pgMar w:top="1984" w:right="1361" w:bottom="1814" w:left="1474" w:header="851" w:footer="992" w:gutter="0"/>
      <w:cols w:space="425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750"/>
    <w:rsid w:val="00020BFD"/>
    <w:rsid w:val="000528C0"/>
    <w:rsid w:val="00056091"/>
    <w:rsid w:val="000609BB"/>
    <w:rsid w:val="000D3FE6"/>
    <w:rsid w:val="000E4217"/>
    <w:rsid w:val="0010228D"/>
    <w:rsid w:val="0012107A"/>
    <w:rsid w:val="0015524E"/>
    <w:rsid w:val="001631D2"/>
    <w:rsid w:val="001C2575"/>
    <w:rsid w:val="001F2D13"/>
    <w:rsid w:val="002167CA"/>
    <w:rsid w:val="00221921"/>
    <w:rsid w:val="0023039F"/>
    <w:rsid w:val="00230499"/>
    <w:rsid w:val="00284129"/>
    <w:rsid w:val="00284935"/>
    <w:rsid w:val="002850F3"/>
    <w:rsid w:val="00295821"/>
    <w:rsid w:val="002C305E"/>
    <w:rsid w:val="002C446B"/>
    <w:rsid w:val="002D5C13"/>
    <w:rsid w:val="002F4898"/>
    <w:rsid w:val="00332BD2"/>
    <w:rsid w:val="0038352B"/>
    <w:rsid w:val="00394D23"/>
    <w:rsid w:val="00394DBD"/>
    <w:rsid w:val="003F2FE5"/>
    <w:rsid w:val="004024FC"/>
    <w:rsid w:val="00421C88"/>
    <w:rsid w:val="00425D2A"/>
    <w:rsid w:val="00426E9B"/>
    <w:rsid w:val="0043256F"/>
    <w:rsid w:val="004656C6"/>
    <w:rsid w:val="004A3BA3"/>
    <w:rsid w:val="004B1954"/>
    <w:rsid w:val="004E1111"/>
    <w:rsid w:val="00521630"/>
    <w:rsid w:val="00523D31"/>
    <w:rsid w:val="00525103"/>
    <w:rsid w:val="005808BE"/>
    <w:rsid w:val="00592DAF"/>
    <w:rsid w:val="005C1111"/>
    <w:rsid w:val="005C214E"/>
    <w:rsid w:val="005D6BD0"/>
    <w:rsid w:val="005E364D"/>
    <w:rsid w:val="0061303B"/>
    <w:rsid w:val="006276F2"/>
    <w:rsid w:val="00627CE6"/>
    <w:rsid w:val="00645CEA"/>
    <w:rsid w:val="00683C22"/>
    <w:rsid w:val="00712D94"/>
    <w:rsid w:val="00716CEA"/>
    <w:rsid w:val="00732540"/>
    <w:rsid w:val="00757D88"/>
    <w:rsid w:val="0076540C"/>
    <w:rsid w:val="00775688"/>
    <w:rsid w:val="0078583C"/>
    <w:rsid w:val="007963FB"/>
    <w:rsid w:val="00796FB0"/>
    <w:rsid w:val="007C2D40"/>
    <w:rsid w:val="007D4ADE"/>
    <w:rsid w:val="007E0D0B"/>
    <w:rsid w:val="007E36C4"/>
    <w:rsid w:val="007F326C"/>
    <w:rsid w:val="008149DE"/>
    <w:rsid w:val="008306B9"/>
    <w:rsid w:val="00830AF6"/>
    <w:rsid w:val="00843EAE"/>
    <w:rsid w:val="00865B49"/>
    <w:rsid w:val="00886595"/>
    <w:rsid w:val="008B0ADA"/>
    <w:rsid w:val="008C731C"/>
    <w:rsid w:val="008D7499"/>
    <w:rsid w:val="008E2BEC"/>
    <w:rsid w:val="008E33EB"/>
    <w:rsid w:val="00904119"/>
    <w:rsid w:val="00911616"/>
    <w:rsid w:val="00914BA9"/>
    <w:rsid w:val="009545EE"/>
    <w:rsid w:val="00961F8F"/>
    <w:rsid w:val="00970D26"/>
    <w:rsid w:val="00985750"/>
    <w:rsid w:val="009872F4"/>
    <w:rsid w:val="009D1573"/>
    <w:rsid w:val="009E74AA"/>
    <w:rsid w:val="009F25F0"/>
    <w:rsid w:val="00A01FC5"/>
    <w:rsid w:val="00A336F4"/>
    <w:rsid w:val="00A3789A"/>
    <w:rsid w:val="00A37A18"/>
    <w:rsid w:val="00A77C77"/>
    <w:rsid w:val="00A8533D"/>
    <w:rsid w:val="00A94973"/>
    <w:rsid w:val="00A96681"/>
    <w:rsid w:val="00B20710"/>
    <w:rsid w:val="00B26B8A"/>
    <w:rsid w:val="00B465B7"/>
    <w:rsid w:val="00B703B0"/>
    <w:rsid w:val="00B8432A"/>
    <w:rsid w:val="00BC65EF"/>
    <w:rsid w:val="00BE0F13"/>
    <w:rsid w:val="00BF46B6"/>
    <w:rsid w:val="00C36EEF"/>
    <w:rsid w:val="00C4249E"/>
    <w:rsid w:val="00C764CE"/>
    <w:rsid w:val="00C922CE"/>
    <w:rsid w:val="00CD3FBA"/>
    <w:rsid w:val="00CE7165"/>
    <w:rsid w:val="00D02302"/>
    <w:rsid w:val="00D646AB"/>
    <w:rsid w:val="00D921BC"/>
    <w:rsid w:val="00DA50DD"/>
    <w:rsid w:val="00DA6372"/>
    <w:rsid w:val="00DC00BA"/>
    <w:rsid w:val="00DD4DAF"/>
    <w:rsid w:val="00E0593C"/>
    <w:rsid w:val="00E176DC"/>
    <w:rsid w:val="00E40309"/>
    <w:rsid w:val="00E901E5"/>
    <w:rsid w:val="00EA1681"/>
    <w:rsid w:val="00EA1C91"/>
    <w:rsid w:val="00EA4973"/>
    <w:rsid w:val="00EB291E"/>
    <w:rsid w:val="00ED3C4D"/>
    <w:rsid w:val="00ED52D8"/>
    <w:rsid w:val="00F17956"/>
    <w:rsid w:val="00F76359"/>
    <w:rsid w:val="00F834E1"/>
    <w:rsid w:val="00FC0CAE"/>
    <w:rsid w:val="051963DC"/>
    <w:rsid w:val="06C7318E"/>
    <w:rsid w:val="081E5786"/>
    <w:rsid w:val="188C3186"/>
    <w:rsid w:val="2E6A4FA8"/>
    <w:rsid w:val="3DC27AE1"/>
    <w:rsid w:val="4B723775"/>
    <w:rsid w:val="75E61AD1"/>
    <w:rsid w:val="79AA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name="toc 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Book Antiqua" w:hAnsi="Book Antiqua" w:eastAsia="楷体_GB2312" w:cs="Book Antiqua"/>
      <w:kern w:val="2"/>
      <w:sz w:val="24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3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oc 1"/>
    <w:basedOn w:val="1"/>
    <w:next w:val="1"/>
    <w:semiHidden/>
    <w:qFormat/>
    <w:uiPriority w:val="99"/>
    <w:pPr>
      <w:tabs>
        <w:tab w:val="right" w:leader="dot" w:pos="8296"/>
      </w:tabs>
      <w:jc w:val="center"/>
    </w:pPr>
    <w:rPr>
      <w:rFonts w:eastAsia="仿宋_GB2312"/>
      <w:kern w:val="0"/>
      <w:sz w:val="30"/>
      <w:szCs w:val="30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</w:rPr>
  </w:style>
  <w:style w:type="paragraph" w:styleId="7">
    <w:name w:val="Title"/>
    <w:basedOn w:val="1"/>
    <w:next w:val="1"/>
    <w:link w:val="11"/>
    <w:qFormat/>
    <w:uiPriority w:val="99"/>
    <w:pPr>
      <w:spacing w:before="240" w:after="60"/>
      <w:jc w:val="center"/>
      <w:outlineLvl w:val="0"/>
    </w:pPr>
    <w:rPr>
      <w:rFonts w:ascii="Cambria" w:hAnsi="Cambria" w:eastAsia="宋体" w:cs="Cambria"/>
      <w:b/>
      <w:bCs/>
      <w:sz w:val="32"/>
      <w:szCs w:val="32"/>
    </w:rPr>
  </w:style>
  <w:style w:type="character" w:styleId="10">
    <w:name w:val="Hyperlink"/>
    <w:basedOn w:val="9"/>
    <w:qFormat/>
    <w:uiPriority w:val="99"/>
    <w:rPr>
      <w:color w:val="auto"/>
      <w:u w:val="none"/>
    </w:rPr>
  </w:style>
  <w:style w:type="character" w:customStyle="1" w:styleId="11">
    <w:name w:val="标题 Char"/>
    <w:basedOn w:val="9"/>
    <w:link w:val="7"/>
    <w:locked/>
    <w:uiPriority w:val="99"/>
    <w:rPr>
      <w:rFonts w:ascii="Cambria" w:hAnsi="Cambria" w:eastAsia="宋体" w:cs="Cambria"/>
      <w:b/>
      <w:bCs/>
      <w:sz w:val="32"/>
      <w:szCs w:val="32"/>
    </w:rPr>
  </w:style>
  <w:style w:type="character" w:customStyle="1" w:styleId="12">
    <w:name w:val="页眉 Char"/>
    <w:basedOn w:val="9"/>
    <w:link w:val="4"/>
    <w:semiHidden/>
    <w:qFormat/>
    <w:locked/>
    <w:uiPriority w:val="99"/>
    <w:rPr>
      <w:rFonts w:ascii="Book Antiqua" w:hAnsi="Book Antiqua" w:eastAsia="楷体_GB2312" w:cs="Book Antiqua"/>
      <w:sz w:val="18"/>
      <w:szCs w:val="18"/>
    </w:rPr>
  </w:style>
  <w:style w:type="character" w:customStyle="1" w:styleId="13">
    <w:name w:val="页脚 Char"/>
    <w:basedOn w:val="9"/>
    <w:link w:val="3"/>
    <w:semiHidden/>
    <w:locked/>
    <w:uiPriority w:val="99"/>
    <w:rPr>
      <w:rFonts w:ascii="Book Antiqua" w:hAnsi="Book Antiqua" w:eastAsia="楷体_GB2312" w:cs="Book Antiqua"/>
      <w:sz w:val="18"/>
      <w:szCs w:val="18"/>
    </w:rPr>
  </w:style>
  <w:style w:type="character" w:customStyle="1" w:styleId="14">
    <w:name w:val="批注框文本 Char"/>
    <w:basedOn w:val="9"/>
    <w:link w:val="2"/>
    <w:semiHidden/>
    <w:qFormat/>
    <w:locked/>
    <w:uiPriority w:val="99"/>
    <w:rPr>
      <w:rFonts w:ascii="Book Antiqua" w:hAnsi="Book Antiqua" w:eastAsia="楷体_GB2312" w:cs="Book Antiqua"/>
      <w:sz w:val="2"/>
      <w:szCs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241</Words>
  <Characters>310</Characters>
  <Lines>3</Lines>
  <Paragraphs>1</Paragraphs>
  <TotalTime>192</TotalTime>
  <ScaleCrop>false</ScaleCrop>
  <LinksUpToDate>false</LinksUpToDate>
  <CharactersWithSpaces>311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2015-04-06T09:08:00Z</dcterms:created>
  <dc:creator>孙庆云</dc:creator>
  <cp:lastModifiedBy>旻心</cp:lastModifiedBy>
  <cp:lastPrinted>2015-04-21T01:05:00Z</cp:lastPrinted>
  <dcterms:modified xsi:type="dcterms:W3CDTF">2022-04-25T08:09:06Z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7E2004577BF2499B940ECC125BC82614</vt:lpwstr>
  </property>
</Properties>
</file>